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F3" w:rsidRDefault="003436F3" w:rsidP="003436F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3436F3" w:rsidRPr="00517DAB" w:rsidRDefault="003436F3" w:rsidP="003436F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Международные маркетинговые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коммуникацции</w:t>
      </w:r>
      <w:proofErr w:type="spellEnd"/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07AF9" w:rsidRPr="003436F3" w:rsidRDefault="00707AF9" w:rsidP="003436F3">
      <w:pPr>
        <w:rPr>
          <w:sz w:val="28"/>
          <w:szCs w:val="28"/>
        </w:rPr>
      </w:pP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1. Сущность коммуникации. Особенности сложных систем применительно к маркетинговым коммуникациям.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2. Виды коммуникационных моделей.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3. Структура основных элементов коммуникационной модели. Виды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4. Коммуникационные системы. Функции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5. Сущность и основные элементы маркетинговых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6. Виды маркетинговых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7. Рынок маркетинговых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8. Этапы развития маркетинговых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9. Понятие и особенности интегрированных маркетинговых коммуникаций.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10. Цели, принципы ИМК. Причины создания ИМК.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11. Уровни проявления </w:t>
      </w:r>
      <w:proofErr w:type="spellStart"/>
      <w:r w:rsidRPr="003436F3">
        <w:rPr>
          <w:sz w:val="28"/>
          <w:szCs w:val="28"/>
        </w:rPr>
        <w:t>синергического</w:t>
      </w:r>
      <w:proofErr w:type="spellEnd"/>
      <w:r w:rsidRPr="003436F3">
        <w:rPr>
          <w:sz w:val="28"/>
          <w:szCs w:val="28"/>
        </w:rPr>
        <w:t xml:space="preserve"> эффекта ИМК. Факторы, влияющие на величину </w:t>
      </w:r>
      <w:proofErr w:type="spellStart"/>
      <w:r w:rsidRPr="003436F3">
        <w:rPr>
          <w:sz w:val="28"/>
          <w:szCs w:val="28"/>
        </w:rPr>
        <w:t>синергического</w:t>
      </w:r>
      <w:proofErr w:type="spellEnd"/>
      <w:r w:rsidRPr="003436F3">
        <w:rPr>
          <w:sz w:val="28"/>
          <w:szCs w:val="28"/>
        </w:rPr>
        <w:t xml:space="preserve"> эффекта.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12. Организация и управление маркетинговыми коммуникациями.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13. Сущность и роль стимулирование сбыта.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4. Преимущества и недостатки стимулирования сбыта.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15. Цели стимулирования сбыта.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16. Типы стимулирования сбыта.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17. Стратегии стимулирования сбыта.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18. Формы стимулирования сбыта в торговле. Финансовые льготы и льготы в натуральном выражении.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19.Стимулирование торговых посредников.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>20. Стимулирование торгового персонала предприятий производителей.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21. Формы стимулирования потребителей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22. Преимущества и недостатки основных форм стимулирования потребителей.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>23. Сущность и причины развития рынка BTL.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24. Цели, задачи, преимущества BTL-акций.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 xml:space="preserve">25. Алгоритм проведения BTL-акции. </w:t>
      </w:r>
    </w:p>
    <w:p w:rsidR="003436F3" w:rsidRPr="003436F3" w:rsidRDefault="003436F3" w:rsidP="003436F3">
      <w:pPr>
        <w:pStyle w:val="a3"/>
        <w:spacing w:line="276" w:lineRule="auto"/>
        <w:rPr>
          <w:sz w:val="28"/>
          <w:szCs w:val="28"/>
        </w:rPr>
      </w:pPr>
      <w:r w:rsidRPr="003436F3">
        <w:rPr>
          <w:sz w:val="28"/>
          <w:szCs w:val="28"/>
        </w:rPr>
        <w:t>26. Методика планирования BTL- мероприятий.</w:t>
      </w:r>
    </w:p>
    <w:p w:rsidR="003436F3" w:rsidRDefault="003436F3"/>
    <w:sectPr w:rsidR="003436F3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36F3"/>
    <w:rsid w:val="003436F3"/>
    <w:rsid w:val="00707AF9"/>
    <w:rsid w:val="008C57CF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еформатированный текст"/>
    <w:basedOn w:val="a"/>
    <w:link w:val="a4"/>
    <w:qFormat/>
    <w:rsid w:val="003436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еформатированный текст Знак"/>
    <w:basedOn w:val="a0"/>
    <w:link w:val="a3"/>
    <w:rsid w:val="00343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2017-02-09T09:04:00Z</dcterms:created>
  <dcterms:modified xsi:type="dcterms:W3CDTF">2017-02-09T09:05:00Z</dcterms:modified>
</cp:coreProperties>
</file>